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D76EF4" w:rsidRDefault="00D25E99" w:rsidP="008E7B5D">
      <w:pPr>
        <w:keepNext/>
        <w:keepLines/>
        <w:rPr>
          <w:b/>
          <w:u w:val="single"/>
        </w:rPr>
      </w:pPr>
      <w:bookmarkStart w:id="0" w:name="_GoBack"/>
      <w:bookmarkEnd w:id="0"/>
      <w:r w:rsidRPr="00D76EF4">
        <w:rPr>
          <w:b/>
          <w:u w:val="single"/>
        </w:rPr>
        <w:t>DEMOLITION OF BUILDINGS AND APPURTENANCES</w:t>
      </w:r>
      <w:r w:rsidR="008A18D2" w:rsidRPr="00D76EF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8E7B5D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25E99" w:rsidRPr="00D25E99">
              <w:rPr>
                <w:sz w:val="16"/>
              </w:rPr>
              <w:t xml:space="preserve">1-1-02) (Rev. </w:t>
            </w:r>
            <w:r w:rsidR="00B87B93">
              <w:rPr>
                <w:sz w:val="16"/>
              </w:rPr>
              <w:t>1</w:t>
            </w:r>
            <w:r w:rsidR="00D25E99" w:rsidRPr="00D25E99">
              <w:rPr>
                <w:sz w:val="16"/>
              </w:rPr>
              <w:t>-17-1</w:t>
            </w:r>
            <w:r w:rsidR="00B87B93">
              <w:rPr>
                <w:sz w:val="16"/>
              </w:rPr>
              <w:t>2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E25368" w:rsidP="008E7B5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192" w:type="dxa"/>
          </w:tcPr>
          <w:p w:rsidR="00A2147E" w:rsidRPr="004F1661" w:rsidRDefault="004C1995" w:rsidP="008E7B5D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10</w:t>
            </w:r>
          </w:p>
        </w:tc>
      </w:tr>
    </w:tbl>
    <w:p w:rsidR="00A2147E" w:rsidRPr="004F1661" w:rsidRDefault="00A2147E" w:rsidP="008E7B5D">
      <w:pPr>
        <w:keepNext/>
        <w:keepLines/>
        <w:jc w:val="both"/>
        <w:rPr>
          <w:sz w:val="16"/>
        </w:rPr>
      </w:pPr>
    </w:p>
    <w:p w:rsidR="00D25E99" w:rsidRDefault="00D25E99" w:rsidP="008E7B5D">
      <w:pPr>
        <w:keepNext/>
        <w:keepLines/>
        <w:jc w:val="both"/>
      </w:pPr>
      <w:r>
        <w:t xml:space="preserve">Demolish the buildings and appurtenances listed below in accordance with Section 210 of the </w:t>
      </w:r>
      <w:r w:rsidR="003D275D">
        <w:rPr>
          <w:i/>
        </w:rPr>
        <w:t>201</w:t>
      </w:r>
      <w:r w:rsidR="00622E8E">
        <w:rPr>
          <w:i/>
        </w:rPr>
        <w:t>8</w:t>
      </w:r>
      <w:r w:rsidR="003D275D">
        <w:t> </w:t>
      </w:r>
      <w:r>
        <w:rPr>
          <w:i/>
        </w:rPr>
        <w:t>Standard Specifications</w:t>
      </w:r>
      <w:r>
        <w:t>:</w:t>
      </w:r>
    </w:p>
    <w:p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 xml:space="preserve">Building Removal 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(location)</w:t>
            </w:r>
            <w:r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>Parcel #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(Description)</w:t>
            </w:r>
            <w:r>
              <w:fldChar w:fldCharType="end"/>
            </w:r>
          </w:p>
        </w:tc>
      </w:tr>
    </w:tbl>
    <w:p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 xml:space="preserve">Building Removal 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(location)</w:t>
            </w:r>
            <w:r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>Parcel #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(Description)</w:t>
            </w:r>
            <w:r>
              <w:fldChar w:fldCharType="end"/>
            </w:r>
          </w:p>
        </w:tc>
      </w:tr>
    </w:tbl>
    <w:p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 xml:space="preserve">Building Removal 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(location)</w:t>
            </w:r>
            <w:r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>Parcel #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(Description)</w:t>
            </w:r>
            <w:r>
              <w:fldChar w:fldCharType="end"/>
            </w:r>
          </w:p>
        </w:tc>
      </w:tr>
    </w:tbl>
    <w:p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 xml:space="preserve">Building Removal 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(location)</w:t>
            </w:r>
            <w:r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463C2F" w:rsidP="00463C2F">
            <w:pPr>
              <w:jc w:val="both"/>
            </w:pPr>
            <w:r>
              <w:t>Parcel #</w:t>
            </w:r>
            <w:r w:rsidR="00985B61">
              <w:fldChar w:fldCharType="begin"/>
            </w:r>
            <w:r w:rsidR="00985B61">
              <w:instrText xml:space="preserve"> FILLIN  \* MERGEFORMAT </w:instrText>
            </w:r>
            <w:r w:rsidR="00985B61">
              <w:fldChar w:fldCharType="separate"/>
            </w:r>
            <w:r>
              <w:t>(number)</w:t>
            </w:r>
            <w:r w:rsidR="00985B61">
              <w:fldChar w:fldCharType="end"/>
            </w:r>
          </w:p>
        </w:tc>
      </w:tr>
      <w:tr w:rsidR="00463C2F" w:rsidTr="00463C2F">
        <w:tc>
          <w:tcPr>
            <w:tcW w:w="9576" w:type="dxa"/>
          </w:tcPr>
          <w:p w:rsidR="00463C2F" w:rsidRDefault="00985B61" w:rsidP="00463C2F">
            <w:pPr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63C2F">
              <w:t>(Description)</w:t>
            </w:r>
            <w:r>
              <w:fldChar w:fldCharType="end"/>
            </w:r>
          </w:p>
        </w:tc>
      </w:tr>
    </w:tbl>
    <w:p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2F" w:rsidRDefault="00463C2F">
      <w:r>
        <w:separator/>
      </w:r>
    </w:p>
  </w:endnote>
  <w:endnote w:type="continuationSeparator" w:id="0">
    <w:p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2F" w:rsidRDefault="00463C2F">
      <w:r>
        <w:separator/>
      </w:r>
    </w:p>
  </w:footnote>
  <w:footnote w:type="continuationSeparator" w:id="0">
    <w:p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7336F"/>
    <w:rsid w:val="002007B9"/>
    <w:rsid w:val="002A7E47"/>
    <w:rsid w:val="002B124D"/>
    <w:rsid w:val="002B2242"/>
    <w:rsid w:val="002E1241"/>
    <w:rsid w:val="00302790"/>
    <w:rsid w:val="00310AE3"/>
    <w:rsid w:val="003444E6"/>
    <w:rsid w:val="003D275D"/>
    <w:rsid w:val="003F2A56"/>
    <w:rsid w:val="00403B90"/>
    <w:rsid w:val="00410832"/>
    <w:rsid w:val="00457B45"/>
    <w:rsid w:val="00463C2F"/>
    <w:rsid w:val="004772FD"/>
    <w:rsid w:val="00483823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22E8E"/>
    <w:rsid w:val="0068422D"/>
    <w:rsid w:val="006917BD"/>
    <w:rsid w:val="00694D3B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8979FF"/>
    <w:rsid w:val="008A18D2"/>
    <w:rsid w:val="008E7B5D"/>
    <w:rsid w:val="00983E9B"/>
    <w:rsid w:val="00985B61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F68C4"/>
    <w:rsid w:val="00B50727"/>
    <w:rsid w:val="00B87B93"/>
    <w:rsid w:val="00BD6E2C"/>
    <w:rsid w:val="00BE584C"/>
    <w:rsid w:val="00BF0E24"/>
    <w:rsid w:val="00C34422"/>
    <w:rsid w:val="00C714D5"/>
    <w:rsid w:val="00C856BA"/>
    <w:rsid w:val="00C9654B"/>
    <w:rsid w:val="00CB4126"/>
    <w:rsid w:val="00CE3C99"/>
    <w:rsid w:val="00D05D22"/>
    <w:rsid w:val="00D14AAC"/>
    <w:rsid w:val="00D25E99"/>
    <w:rsid w:val="00D601D5"/>
    <w:rsid w:val="00D71E58"/>
    <w:rsid w:val="00D76EF4"/>
    <w:rsid w:val="00E25368"/>
    <w:rsid w:val="00E81B11"/>
    <w:rsid w:val="00E86EE2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C5A06B-76BF-4750-B5F9-9FC27C59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2012-01</Let_x0020_Date>
    <Provision xmlns="1db4f43e-251b-4c91-b1c3-46929b1fad45">DEMOLITION OF BUILDING AND APPURTENANCES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R010</Provision_x0020_Number>
    <Geotech_x0020_Reference xmlns="1db4f43e-251b-4c91-b1c3-46929b1fad45">false</Geotech_x0020_Reference>
    <_dlc_DocId xmlns="16f00c2e-ac5c-418b-9f13-a0771dbd417d">CONNECT-1368027980-19</_dlc_DocId>
    <_dlc_DocIdUrl xmlns="16f00c2e-ac5c-418b-9f13-a0771dbd417d">
      <Url>https://connect.ncdot.gov/resources/Specifications/_layouts/15/DocIdRedir.aspx?ID=CONNECT-1368027980-19</Url>
      <Description>CONNECT-1368027980-19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C981D-4788-4750-A723-3BB8F4D97936}"/>
</file>

<file path=customXml/itemProps2.xml><?xml version="1.0" encoding="utf-8"?>
<ds:datastoreItem xmlns:ds="http://schemas.openxmlformats.org/officeDocument/2006/customXml" ds:itemID="{4F8A0581-312D-457C-A132-3B17CB85ED8D}"/>
</file>

<file path=customXml/itemProps3.xml><?xml version="1.0" encoding="utf-8"?>
<ds:datastoreItem xmlns:ds="http://schemas.openxmlformats.org/officeDocument/2006/customXml" ds:itemID="{23611E95-DF69-4627-A622-4577980233D2}"/>
</file>

<file path=customXml/itemProps4.xml><?xml version="1.0" encoding="utf-8"?>
<ds:datastoreItem xmlns:ds="http://schemas.openxmlformats.org/officeDocument/2006/customXml" ds:itemID="{ED3BDE51-9D80-4247-BB84-F11CCB7FB1B9}"/>
</file>

<file path=customXml/itemProps5.xml><?xml version="1.0" encoding="utf-8"?>
<ds:datastoreItem xmlns:ds="http://schemas.openxmlformats.org/officeDocument/2006/customXml" ds:itemID="{FF61819C-4DB7-4966-9444-C488BEA9E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2017-10-02T14:22:00Z</dcterms:created>
  <dcterms:modified xsi:type="dcterms:W3CDTF">2017-10-02T14:22:00Z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92f4f4c4-cdcf-4679-9628-ed8ffd1a74a3</vt:lpwstr>
  </property>
  <property fmtid="{D5CDD505-2E9C-101B-9397-08002B2CF9AE}" pid="4" name="Order">
    <vt:r8>1900</vt:r8>
  </property>
</Properties>
</file>